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4B67E0FE" w:rsidR="00003C8F" w:rsidRDefault="00103E8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52FA10DB">
                <wp:simplePos x="0" y="0"/>
                <wp:positionH relativeFrom="margin">
                  <wp:posOffset>-6169</wp:posOffset>
                </wp:positionH>
                <wp:positionV relativeFrom="paragraph">
                  <wp:posOffset>13154</wp:posOffset>
                </wp:positionV>
                <wp:extent cx="9216299" cy="7208883"/>
                <wp:effectExtent l="0" t="0" r="29845" b="3048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6299" cy="72088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11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75"/>
                              <w:gridCol w:w="540"/>
                            </w:tblGrid>
                            <w:tr w:rsidR="00103E85" w14:paraId="36C5752F" w14:textId="77777777" w:rsidTr="006E2FD0">
                              <w:trPr>
                                <w:trHeight w:val="382"/>
                              </w:trPr>
                              <w:tc>
                                <w:tcPr>
                                  <w:tcW w:w="1457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3808ABE4" w:rsidR="00103E85" w:rsidRPr="00230548" w:rsidRDefault="00103E85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7</w:t>
                                  </w:r>
                                  <w:proofErr w:type="gramStart"/>
                                  <w:r w:rsidRPr="00103E85">
                                    <w:rPr>
                                      <w:rFonts w:ascii="Times New Roman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 xml:space="preserve">  Grade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C0C0C0"/>
                                </w:tcPr>
                                <w:p w14:paraId="47EEFF50" w14:textId="4F562F3B" w:rsidR="00103E85" w:rsidRDefault="00103E85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103E85" w14:paraId="1FDCDA7A" w14:textId="77777777" w:rsidTr="006E2FD0">
                              <w:trPr>
                                <w:trHeight w:val="1957"/>
                              </w:trPr>
                              <w:tc>
                                <w:tcPr>
                                  <w:tcW w:w="1457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tbl>
                                  <w:tblPr>
                                    <w:tblW w:w="144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6"/>
                                    <w:gridCol w:w="3144"/>
                                    <w:gridCol w:w="2970"/>
                                    <w:gridCol w:w="2250"/>
                                    <w:gridCol w:w="2700"/>
                                    <w:gridCol w:w="2700"/>
                                  </w:tblGrid>
                                  <w:tr w:rsidR="00103E85" w:rsidRPr="00DE6B12" w14:paraId="6B92A0F9" w14:textId="77777777" w:rsidTr="006E2FD0">
                                    <w:trPr>
                                      <w:trHeight w:val="168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2C4BB834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6FE675D5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77436F80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71197CE7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79D9B069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2F51AE25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</w:tr>
                                  <w:tr w:rsidR="00103E85" w:rsidRPr="00DE6B12" w14:paraId="1DF36CBD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</w:tcPr>
                                      <w:p w14:paraId="733660FF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week </w:t>
                                        </w:r>
                                      </w:p>
                                      <w:p w14:paraId="08341040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060133B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10CEB02E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Syllabus, rules, procedures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64497DD8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Invention notes</w:t>
                                        </w:r>
                                      </w:p>
                                      <w:p w14:paraId="726DBCF4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Define words</w:t>
                                        </w:r>
                                      </w:p>
                                      <w:p w14:paraId="76F6D5A6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66F28A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217694E9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5D3B8230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4EFE5995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Research inventors</w:t>
                                        </w:r>
                                      </w:p>
                                      <w:p w14:paraId="0EBF836C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Attributes of inventors</w:t>
                                        </w:r>
                                      </w:p>
                                      <w:p w14:paraId="642174FD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7291F4EF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646E6BA9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7B250F8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Define the EDP</w:t>
                                        </w:r>
                                      </w:p>
                                      <w:p w14:paraId="57D1A5C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Candy Dispenser Design Brief</w:t>
                                        </w:r>
                                      </w:p>
                                      <w:p w14:paraId="20D1A753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260CE17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573147B3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189878D8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Students begin research and brainstorming</w:t>
                                        </w:r>
                                      </w:p>
                                      <w:p w14:paraId="2C60AFA4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143EF0C3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4DA71592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</w:tr>
                                  <w:tr w:rsidR="00103E85" w:rsidRPr="00DE6B12" w14:paraId="49A7934A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1E9F5B50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627EDEEE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Students finalize ideas, gather materials and begin building</w:t>
                                        </w:r>
                                      </w:p>
                                      <w:p w14:paraId="383B4C9E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55F7226A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04F00E42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085FB3FA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Students complete project and test prototypes</w:t>
                                        </w:r>
                                      </w:p>
                                      <w:p w14:paraId="5A88218F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337C5D7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45198082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7E63C78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Students demonstrate their ideas to the class</w:t>
                                        </w:r>
                                      </w:p>
                                      <w:p w14:paraId="54E9764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1B6A861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60A6D81A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7BBD3CAD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Inventions Test</w:t>
                                        </w:r>
                                      </w:p>
                                      <w:p w14:paraId="25CDB3E2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ENGR-II-1</w:t>
                                        </w:r>
                                      </w:p>
                                      <w:p w14:paraId="5F7AA27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  <w:p w14:paraId="7EB7A65D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667636A4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Uspto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lesson pre-test</w:t>
                                        </w:r>
                                      </w:p>
                                      <w:p w14:paraId="601B3154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Patents</w:t>
                                        </w:r>
                                      </w:p>
                                      <w:p w14:paraId="0E40581B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580CF8F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</w:tr>
                                  <w:tr w:rsidR="00103E85" w:rsidRPr="00DE6B12" w14:paraId="0524DF8C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3CCA5EC4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3AA259B9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Trademarks</w:t>
                                        </w:r>
                                      </w:p>
                                      <w:p w14:paraId="0158E3DB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4A29ED46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Copyright</w:t>
                                        </w:r>
                                      </w:p>
                                      <w:p w14:paraId="4580706B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6B65A3F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Intellectual Property Theft</w:t>
                                        </w:r>
                                      </w:p>
                                      <w:p w14:paraId="354F440C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3CF23EA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Creative Problem Solving- Brainstorming</w:t>
                                        </w:r>
                                      </w:p>
                                      <w:p w14:paraId="345957CB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6289CE2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Inventors Log</w:t>
                                        </w:r>
                                      </w:p>
                                      <w:p w14:paraId="5BB68BFA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</w:tr>
                                  <w:tr w:rsidR="00103E85" w:rsidRPr="00DE6B12" w14:paraId="79AB8007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72A0BCA6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1B720E63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Patent Searches</w:t>
                                        </w:r>
                                      </w:p>
                                      <w:p w14:paraId="019EBCF7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41C410C5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Patent Scams</w:t>
                                        </w:r>
                                      </w:p>
                                      <w:p w14:paraId="19C42286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146D1C2A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The American Inventors Act</w:t>
                                        </w:r>
                                      </w:p>
                                      <w:p w14:paraId="38DE348D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Today in Technology</w:t>
                                        </w:r>
                                      </w:p>
                                      <w:p w14:paraId="3F92CF07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7E1D1628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USPTO post-test</w:t>
                                        </w:r>
                                      </w:p>
                                      <w:p w14:paraId="3CE7FBD6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2AB50B99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Assign Modules</w:t>
                                        </w:r>
                                      </w:p>
                                      <w:p w14:paraId="7E8AB1AA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Pre-Test</w:t>
                                        </w:r>
                                      </w:p>
                                      <w:p w14:paraId="29CEB2BB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</w:tr>
                                  <w:tr w:rsidR="00103E85" w:rsidRPr="00DE6B12" w14:paraId="0E31ED32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435B936A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2B33218D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1</w:t>
                                        </w:r>
                                      </w:p>
                                      <w:p w14:paraId="639AE21B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47E1156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2</w:t>
                                        </w:r>
                                      </w:p>
                                      <w:p w14:paraId="20FDEF79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48D8C88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3</w:t>
                                        </w:r>
                                      </w:p>
                                      <w:p w14:paraId="3F90C4A5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2FD4C83B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4</w:t>
                                        </w:r>
                                      </w:p>
                                      <w:p w14:paraId="1112548E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07428C4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5</w:t>
                                        </w:r>
                                      </w:p>
                                      <w:p w14:paraId="1F0B43BA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</w:tr>
                                  <w:tr w:rsidR="00103E85" w:rsidRPr="00DE6B12" w14:paraId="36EE89D4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2C655A9A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47518BB4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6</w:t>
                                        </w:r>
                                      </w:p>
                                      <w:p w14:paraId="1E69565A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4A228BFE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7</w:t>
                                        </w:r>
                                      </w:p>
                                      <w:p w14:paraId="2A616C30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768029E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8</w:t>
                                        </w:r>
                                      </w:p>
                                      <w:p w14:paraId="2DD47329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4A52C9A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Activity 9 &amp; 10</w:t>
                                        </w:r>
                                      </w:p>
                                      <w:p w14:paraId="650E083E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Post-Test</w:t>
                                        </w:r>
                                      </w:p>
                                      <w:p w14:paraId="665F1BCC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69BA42D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Begin Sketch Up Study Guide</w:t>
                                        </w:r>
                                      </w:p>
                                      <w:p w14:paraId="29A2205F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Hands-on practice</w:t>
                                        </w:r>
                                      </w:p>
                                      <w:p w14:paraId="4BC0AB3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39741FA3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</w:tr>
                                  <w:tr w:rsidR="00103E85" w:rsidRPr="00DE6B12" w14:paraId="2F357409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782A6D25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0EAA0A33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Sketch Up Object 1</w:t>
                                        </w:r>
                                      </w:p>
                                      <w:p w14:paraId="2C55ED6B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7781DFC2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4C72170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Sketch Up Object 2</w:t>
                                        </w:r>
                                      </w:p>
                                      <w:p w14:paraId="4FEA43A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69315A64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2565A58A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Sketch Up Object 3</w:t>
                                        </w:r>
                                      </w:p>
                                      <w:p w14:paraId="478C7899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72FB5AC6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2FD64BED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Sketch Up Object 4</w:t>
                                        </w:r>
                                      </w:p>
                                      <w:p w14:paraId="4B2B8F73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612B0C23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4B7D80FE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Sketch Up Test</w:t>
                                        </w:r>
                                      </w:p>
                                      <w:p w14:paraId="28CA67CB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77FC9037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</w:tr>
                                  <w:tr w:rsidR="00103E85" w:rsidRPr="00DE6B12" w14:paraId="357C7551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30B14008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1AF246AE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Video Game Design</w:t>
                                        </w:r>
                                      </w:p>
                                      <w:p w14:paraId="5B8E3788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Ted-Ed introductory</w:t>
                                        </w:r>
                                      </w:p>
                                      <w:p w14:paraId="79F550B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532592E8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6381AAD1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Define key terms</w:t>
                                        </w:r>
                                      </w:p>
                                      <w:p w14:paraId="0082FA48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Create first game</w:t>
                                        </w:r>
                                      </w:p>
                                      <w:p w14:paraId="3BC85447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0F560382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71D15DC0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Create first game (day 2)</w:t>
                                        </w:r>
                                      </w:p>
                                      <w:p w14:paraId="0806928D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7F30F22D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13C7A914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Create a platform game (day 1)</w:t>
                                        </w:r>
                                      </w:p>
                                      <w:p w14:paraId="6DAE1A23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4B2DA18E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309BB3B5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Create a platform game (day 2)</w:t>
                                        </w:r>
                                      </w:p>
                                      <w:p w14:paraId="6049E88A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0E6AE268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</w:tr>
                                  <w:tr w:rsidR="00103E85" w:rsidRPr="00DE6B12" w14:paraId="3D73F65B" w14:textId="77777777" w:rsidTr="006E2FD0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706" w:type="dxa"/>
                                        <w:shd w:val="clear" w:color="auto" w:fill="F3F3F3"/>
                                        <w:vAlign w:val="center"/>
                                      </w:tcPr>
                                      <w:p w14:paraId="02AD6D7C" w14:textId="77777777" w:rsidR="00103E85" w:rsidRPr="00DE6B12" w:rsidRDefault="00103E85" w:rsidP="00355F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B1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4" w:type="dxa"/>
                                      </w:tcPr>
                                      <w:p w14:paraId="524DE558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Create a platform game (day 3)</w:t>
                                        </w:r>
                                      </w:p>
                                      <w:p w14:paraId="11643CC3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4D7BBC83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0" w:type="dxa"/>
                                      </w:tcPr>
                                      <w:p w14:paraId="1EFBC5DC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Enhance Platform Game (day 1)</w:t>
                                        </w:r>
                                      </w:p>
                                      <w:p w14:paraId="3BE23B59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710BA889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14:paraId="674D7C7D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Enhance Platform Game (day 2)</w:t>
                                        </w:r>
                                      </w:p>
                                      <w:p w14:paraId="22ADB6D5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7D4BC0AC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5E2B88A2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Enhance Platform Game (day 3)</w:t>
                                        </w:r>
                                      </w:p>
                                      <w:p w14:paraId="47259C52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08EADE18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</w:tcPr>
                                      <w:p w14:paraId="3556EC34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Video Game Rubric Grade</w:t>
                                        </w:r>
                                      </w:p>
                                      <w:p w14:paraId="62B0442E" w14:textId="77777777" w:rsidR="00103E85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ENGR-II-3</w:t>
                                        </w:r>
                                      </w:p>
                                      <w:p w14:paraId="1F3488E2" w14:textId="77777777" w:rsidR="00103E85" w:rsidRPr="00EA20B2" w:rsidRDefault="00103E85" w:rsidP="00355FFA">
                                        <w:pP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G First Time In Forever" w:hAnsi="KG First Time In Forever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ENGR-II-4</w:t>
                                        </w:r>
                                      </w:p>
                                    </w:tc>
                                  </w:tr>
                                </w:tbl>
                                <w:p w14:paraId="32A20927" w14:textId="77777777" w:rsidR="00103E85" w:rsidRDefault="00103E85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103E85" w:rsidRDefault="00103E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77777777" w:rsidR="00103E85" w:rsidRDefault="00103E85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202C478C" w14:textId="77777777" w:rsidR="00103E85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DC182ED" w14:textId="1495A78C" w:rsidR="00103E85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63C8995C" w14:textId="77777777" w:rsidR="00103E85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1B04168" w14:textId="77777777" w:rsidR="00103E85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1C9E43D" w14:textId="77777777" w:rsidR="00103E85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945A724" w14:textId="77777777" w:rsidR="00103E85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29E5A6" w14:textId="77777777" w:rsidR="00103E85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225BEC6B" w:rsidR="00103E85" w:rsidRPr="006C6D10" w:rsidRDefault="00103E85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103E85" w14:paraId="58519C4C" w14:textId="77777777" w:rsidTr="006E2FD0">
                              <w:trPr>
                                <w:trHeight w:val="854"/>
                              </w:trPr>
                              <w:tc>
                                <w:tcPr>
                                  <w:tcW w:w="145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77777777" w:rsidR="00103E85" w:rsidRDefault="00103E85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103E85" w:rsidRDefault="00103E8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3E85" w14:paraId="53278403" w14:textId="77777777" w:rsidTr="006E2FD0">
                              <w:trPr>
                                <w:trHeight w:val="1684"/>
                              </w:trPr>
                              <w:tc>
                                <w:tcPr>
                                  <w:tcW w:w="145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103E85" w:rsidRDefault="00103E8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103E85" w:rsidRDefault="00103E8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3E85" w14:paraId="3D6FAD23" w14:textId="77777777" w:rsidTr="006E2FD0">
                              <w:trPr>
                                <w:trHeight w:val="1609"/>
                              </w:trPr>
                              <w:tc>
                                <w:tcPr>
                                  <w:tcW w:w="145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103E85" w:rsidRDefault="00103E8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103E85" w:rsidRDefault="00103E8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3E85" w14:paraId="4FE00538" w14:textId="77777777" w:rsidTr="006E2FD0">
                              <w:trPr>
                                <w:trHeight w:val="844"/>
                              </w:trPr>
                              <w:tc>
                                <w:tcPr>
                                  <w:tcW w:w="145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103E85" w:rsidRDefault="00103E8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103E85" w:rsidRDefault="00103E8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3E85" w14:paraId="4816F5F1" w14:textId="77777777" w:rsidTr="006E2FD0">
                              <w:trPr>
                                <w:trHeight w:val="2586"/>
                              </w:trPr>
                              <w:tc>
                                <w:tcPr>
                                  <w:tcW w:w="145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103E85" w:rsidRDefault="00103E8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103E85" w:rsidRDefault="00103E8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bookmarkEnd w:id="0"/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.5pt;margin-top:1.05pt;width:725.7pt;height:567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" filled="f" strokeweight="2.25pt">
                <v:textbox inset="0,0,0,0">
                  <w:txbxContent>
                    <w:tbl>
                      <w:tblPr>
                        <w:tblW w:w="1511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75"/>
                        <w:gridCol w:w="540"/>
                      </w:tblGrid>
                      <w:tr w:rsidR="00103E85" w14:paraId="36C5752F" w14:textId="77777777" w:rsidTr="006E2FD0">
                        <w:trPr>
                          <w:trHeight w:val="382"/>
                        </w:trPr>
                        <w:tc>
                          <w:tcPr>
                            <w:tcW w:w="14575" w:type="dxa"/>
                            <w:shd w:val="clear" w:color="auto" w:fill="C0C0C0"/>
                            <w:vAlign w:val="center"/>
                          </w:tcPr>
                          <w:p w14:paraId="74CC91B3" w14:textId="3808ABE4" w:rsidR="00103E85" w:rsidRPr="00230548" w:rsidRDefault="00103E85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/>
                                <w:b/>
                              </w:rPr>
                              <w:t>7</w:t>
                            </w:r>
                            <w:proofErr w:type="gramStart"/>
                            <w:r w:rsidRPr="00103E85">
                              <w:rPr>
                                <w:rFonts w:ascii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Grade</w:t>
                            </w:r>
                            <w:proofErr w:type="gramEnd"/>
                          </w:p>
                        </w:tc>
                        <w:tc>
                          <w:tcPr>
                            <w:tcW w:w="540" w:type="dxa"/>
                            <w:shd w:val="clear" w:color="auto" w:fill="C0C0C0"/>
                          </w:tcPr>
                          <w:p w14:paraId="47EEFF50" w14:textId="4F562F3B" w:rsidR="00103E85" w:rsidRDefault="00103E85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103E85" w14:paraId="1FDCDA7A" w14:textId="77777777" w:rsidTr="006E2FD0">
                        <w:trPr>
                          <w:trHeight w:val="1957"/>
                        </w:trPr>
                        <w:tc>
                          <w:tcPr>
                            <w:tcW w:w="1457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tbl>
                            <w:tblPr>
                              <w:tblW w:w="144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6"/>
                              <w:gridCol w:w="3144"/>
                              <w:gridCol w:w="2970"/>
                              <w:gridCol w:w="2250"/>
                              <w:gridCol w:w="2700"/>
                              <w:gridCol w:w="2700"/>
                            </w:tblGrid>
                            <w:tr w:rsidR="00103E85" w:rsidRPr="00DE6B12" w14:paraId="6B92A0F9" w14:textId="77777777" w:rsidTr="006E2FD0">
                              <w:trPr>
                                <w:trHeight w:val="168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2C4BB834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4" w:type="dxa"/>
                                  <w:shd w:val="clear" w:color="auto" w:fill="F3F3F3"/>
                                  <w:vAlign w:val="center"/>
                                </w:tcPr>
                                <w:p w14:paraId="6FE675D5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3F3F3"/>
                                  <w:vAlign w:val="center"/>
                                </w:tcPr>
                                <w:p w14:paraId="77436F80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F3F3F3"/>
                                  <w:vAlign w:val="center"/>
                                </w:tcPr>
                                <w:p w14:paraId="71197CE7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F3F3F3"/>
                                  <w:vAlign w:val="center"/>
                                </w:tcPr>
                                <w:p w14:paraId="79D9B069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F3F3F3"/>
                                  <w:vAlign w:val="center"/>
                                </w:tcPr>
                                <w:p w14:paraId="2F51AE25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103E85" w:rsidRPr="00DE6B12" w14:paraId="1DF36CBD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</w:tcPr>
                                <w:p w14:paraId="733660FF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week </w:t>
                                  </w:r>
                                </w:p>
                                <w:p w14:paraId="08341040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60133B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10CEB02E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Syllabus, rules, procedures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64497DD8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Invention notes</w:t>
                                  </w:r>
                                </w:p>
                                <w:p w14:paraId="726DBCF4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Define words</w:t>
                                  </w:r>
                                </w:p>
                                <w:p w14:paraId="76F6D5A6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6F28A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217694E9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5D3B8230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EFE5995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Research inventors</w:t>
                                  </w:r>
                                </w:p>
                                <w:p w14:paraId="0EBF836C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Attributes of inventors</w:t>
                                  </w:r>
                                </w:p>
                                <w:p w14:paraId="642174FD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7291F4EF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646E6BA9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B250F8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Define the EDP</w:t>
                                  </w:r>
                                </w:p>
                                <w:p w14:paraId="57D1A5C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Candy Dispenser Design Brief</w:t>
                                  </w:r>
                                </w:p>
                                <w:p w14:paraId="20D1A753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260CE17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573147B3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9878D8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Students begin research and brainstorming</w:t>
                                  </w:r>
                                </w:p>
                                <w:p w14:paraId="2C60AFA4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143EF0C3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4DA71592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</w:tr>
                            <w:tr w:rsidR="00103E85" w:rsidRPr="00DE6B12" w14:paraId="49A7934A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1E9F5B50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627EDEEE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Students finalize ideas, gather materials and begin building</w:t>
                                  </w:r>
                                </w:p>
                                <w:p w14:paraId="383B4C9E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55F7226A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04F00E42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85FB3FA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Students complete project and test prototypes</w:t>
                                  </w:r>
                                </w:p>
                                <w:p w14:paraId="5A88218F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337C5D7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45198082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E63C78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Students demonstrate their ideas to the class</w:t>
                                  </w:r>
                                </w:p>
                                <w:p w14:paraId="54E9764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1B6A861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60A6D81A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BBD3CAD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Inventions Test</w:t>
                                  </w:r>
                                </w:p>
                                <w:p w14:paraId="25CDB3E2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ENGR-II-1</w:t>
                                  </w:r>
                                </w:p>
                                <w:p w14:paraId="5F7AA27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  <w:p w14:paraId="7EB7A65D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67636A4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Uspto</w:t>
                                  </w:r>
                                  <w:proofErr w:type="spellEnd"/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lesson pre-test</w:t>
                                  </w:r>
                                </w:p>
                                <w:p w14:paraId="601B3154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Patents</w:t>
                                  </w:r>
                                </w:p>
                                <w:p w14:paraId="0E40581B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80CF8F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</w:tr>
                            <w:tr w:rsidR="00103E85" w:rsidRPr="00DE6B12" w14:paraId="0524DF8C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3CCA5EC4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3AA259B9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Trademarks</w:t>
                                  </w:r>
                                </w:p>
                                <w:p w14:paraId="0158E3DB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A29ED46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Copyright</w:t>
                                  </w:r>
                                </w:p>
                                <w:p w14:paraId="4580706B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B65A3F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Intellectual Property Theft</w:t>
                                  </w:r>
                                </w:p>
                                <w:p w14:paraId="354F440C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CF23EA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Creative Problem Solving- Brainstorming</w:t>
                                  </w:r>
                                </w:p>
                                <w:p w14:paraId="345957CB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289CE2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Inventors Log</w:t>
                                  </w:r>
                                </w:p>
                                <w:p w14:paraId="5BB68BFA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</w:tr>
                            <w:tr w:rsidR="00103E85" w:rsidRPr="00DE6B12" w14:paraId="79AB8007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72A0BCA6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1B720E63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Patent Searches</w:t>
                                  </w:r>
                                </w:p>
                                <w:p w14:paraId="019EBCF7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1C410C5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Patent Scams</w:t>
                                  </w:r>
                                </w:p>
                                <w:p w14:paraId="19C42286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46D1C2A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American Inventors Act</w:t>
                                  </w:r>
                                </w:p>
                                <w:p w14:paraId="38DE348D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Today in Technology</w:t>
                                  </w:r>
                                </w:p>
                                <w:p w14:paraId="3F92CF07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E1D1628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USPTO post-test</w:t>
                                  </w:r>
                                </w:p>
                                <w:p w14:paraId="3CE7FBD6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AB50B99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Assign Modules</w:t>
                                  </w:r>
                                </w:p>
                                <w:p w14:paraId="7E8AB1AA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Pre-Test</w:t>
                                  </w:r>
                                </w:p>
                                <w:p w14:paraId="29CEB2BB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</w:tr>
                            <w:tr w:rsidR="00103E85" w:rsidRPr="00DE6B12" w14:paraId="0E31ED32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435B936A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2B33218D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1</w:t>
                                  </w:r>
                                </w:p>
                                <w:p w14:paraId="639AE21B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7E1156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2</w:t>
                                  </w:r>
                                </w:p>
                                <w:p w14:paraId="20FDEF79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8D8C88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3</w:t>
                                  </w:r>
                                </w:p>
                                <w:p w14:paraId="3F90C4A5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FD4C83B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4</w:t>
                                  </w:r>
                                </w:p>
                                <w:p w14:paraId="1112548E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7428C4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5</w:t>
                                  </w:r>
                                </w:p>
                                <w:p w14:paraId="1F0B43BA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</w:tr>
                            <w:tr w:rsidR="00103E85" w:rsidRPr="00DE6B12" w14:paraId="36EE89D4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2C655A9A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47518BB4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6</w:t>
                                  </w:r>
                                </w:p>
                                <w:p w14:paraId="1E69565A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A228BFE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7</w:t>
                                  </w:r>
                                </w:p>
                                <w:p w14:paraId="2A616C30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68029E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8</w:t>
                                  </w:r>
                                </w:p>
                                <w:p w14:paraId="2DD47329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52C9A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Activity 9 &amp; 10</w:t>
                                  </w:r>
                                </w:p>
                                <w:p w14:paraId="650E083E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Post-Test</w:t>
                                  </w:r>
                                </w:p>
                                <w:p w14:paraId="665F1BCC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ENGR-II-6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BA42D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Begin Sketch Up Study Guide</w:t>
                                  </w:r>
                                </w:p>
                                <w:p w14:paraId="29A2205F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Hands-on practice</w:t>
                                  </w:r>
                                </w:p>
                                <w:p w14:paraId="4BC0AB3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39741FA3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</w:tr>
                            <w:tr w:rsidR="00103E85" w:rsidRPr="00DE6B12" w14:paraId="2F357409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782A6D25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0EAA0A33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Sketch Up Object 1</w:t>
                                  </w:r>
                                </w:p>
                                <w:p w14:paraId="2C55ED6B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7781DFC2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C72170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Sketch Up Object 2</w:t>
                                  </w:r>
                                </w:p>
                                <w:p w14:paraId="4FEA43A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69315A64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565A58A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Sketch Up Object 3</w:t>
                                  </w:r>
                                </w:p>
                                <w:p w14:paraId="478C7899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72FB5AC6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FD64BED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Sketch Up Object 4</w:t>
                                  </w:r>
                                </w:p>
                                <w:p w14:paraId="4B2B8F73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612B0C23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B7D80FE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Sketch Up Test</w:t>
                                  </w:r>
                                </w:p>
                                <w:p w14:paraId="28CA67CB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77FC9037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</w:tr>
                            <w:tr w:rsidR="00103E85" w:rsidRPr="00DE6B12" w14:paraId="357C7551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30B14008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1AF246AE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Video Game Design</w:t>
                                  </w:r>
                                </w:p>
                                <w:p w14:paraId="5B8E3788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Ted-Ed introductory</w:t>
                                  </w:r>
                                </w:p>
                                <w:p w14:paraId="79F550B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532592E8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6381AAD1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Define key terms</w:t>
                                  </w:r>
                                </w:p>
                                <w:p w14:paraId="0082FA48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Create first game</w:t>
                                  </w:r>
                                </w:p>
                                <w:p w14:paraId="3BC85447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0F560382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1D15DC0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Create first game (day 2)</w:t>
                                  </w:r>
                                </w:p>
                                <w:p w14:paraId="0806928D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7F30F22D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3C7A914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Create a platform game (day 1)</w:t>
                                  </w:r>
                                </w:p>
                                <w:p w14:paraId="6DAE1A23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4B2DA18E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9BB3B5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Create a platform game (day 2)</w:t>
                                  </w:r>
                                </w:p>
                                <w:p w14:paraId="6049E88A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0E6AE268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</w:tr>
                            <w:tr w:rsidR="00103E85" w:rsidRPr="00DE6B12" w14:paraId="3D73F65B" w14:textId="77777777" w:rsidTr="006E2FD0">
                              <w:trPr>
                                <w:trHeight w:val="1074"/>
                              </w:trPr>
                              <w:tc>
                                <w:tcPr>
                                  <w:tcW w:w="706" w:type="dxa"/>
                                  <w:shd w:val="clear" w:color="auto" w:fill="F3F3F3"/>
                                  <w:vAlign w:val="center"/>
                                </w:tcPr>
                                <w:p w14:paraId="02AD6D7C" w14:textId="77777777" w:rsidR="00103E85" w:rsidRPr="00DE6B12" w:rsidRDefault="00103E85" w:rsidP="00355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6B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524DE558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Create a platform game (day 3)</w:t>
                                  </w:r>
                                </w:p>
                                <w:p w14:paraId="11643CC3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4D7BBC83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1EFBC5DC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Enhance Platform Game (day 1)</w:t>
                                  </w:r>
                                </w:p>
                                <w:p w14:paraId="3BE23B59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710BA889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74D7C7D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Enhance Platform Game (day 2)</w:t>
                                  </w:r>
                                </w:p>
                                <w:p w14:paraId="22ADB6D5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7D4BC0AC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E2B88A2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Enhance Platform Game (day 3)</w:t>
                                  </w:r>
                                </w:p>
                                <w:p w14:paraId="47259C52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08EADE18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556EC34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Video Game Rubric Grade</w:t>
                                  </w:r>
                                </w:p>
                                <w:p w14:paraId="62B0442E" w14:textId="77777777" w:rsidR="00103E85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ENGR-II-3</w:t>
                                  </w:r>
                                </w:p>
                                <w:p w14:paraId="1F3488E2" w14:textId="77777777" w:rsidR="00103E85" w:rsidRPr="00EA20B2" w:rsidRDefault="00103E85" w:rsidP="00355FFA">
                                  <w:pP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First Time In Forever" w:hAnsi="KG First Time In Forever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ENGR-II-4</w:t>
                                  </w:r>
                                </w:p>
                              </w:tc>
                            </w:tr>
                          </w:tbl>
                          <w:p w14:paraId="32A20927" w14:textId="77777777" w:rsidR="00103E85" w:rsidRDefault="00103E85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103E85" w:rsidRDefault="00103E8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77777777" w:rsidR="00103E85" w:rsidRDefault="00103E85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202C478C" w14:textId="77777777" w:rsidR="00103E85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C182ED" w14:textId="1495A78C" w:rsidR="00103E85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C8995C" w14:textId="77777777" w:rsidR="00103E85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B04168" w14:textId="77777777" w:rsidR="00103E85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C9E43D" w14:textId="77777777" w:rsidR="00103E85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45A724" w14:textId="77777777" w:rsidR="00103E85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9E5A6" w14:textId="77777777" w:rsidR="00103E85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225BEC6B" w:rsidR="00103E85" w:rsidRPr="006C6D10" w:rsidRDefault="00103E85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103E85" w14:paraId="58519C4C" w14:textId="77777777" w:rsidTr="006E2FD0">
                        <w:trPr>
                          <w:trHeight w:val="854"/>
                        </w:trPr>
                        <w:tc>
                          <w:tcPr>
                            <w:tcW w:w="145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77777777" w:rsidR="00103E85" w:rsidRDefault="00103E85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103E85" w:rsidRDefault="00103E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03E85" w14:paraId="53278403" w14:textId="77777777" w:rsidTr="006E2FD0">
                        <w:trPr>
                          <w:trHeight w:val="1684"/>
                        </w:trPr>
                        <w:tc>
                          <w:tcPr>
                            <w:tcW w:w="145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103E85" w:rsidRDefault="00103E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103E85" w:rsidRDefault="00103E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03E85" w14:paraId="3D6FAD23" w14:textId="77777777" w:rsidTr="006E2FD0">
                        <w:trPr>
                          <w:trHeight w:val="1609"/>
                        </w:trPr>
                        <w:tc>
                          <w:tcPr>
                            <w:tcW w:w="145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103E85" w:rsidRDefault="00103E8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103E85" w:rsidRDefault="00103E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03E85" w14:paraId="4FE00538" w14:textId="77777777" w:rsidTr="006E2FD0">
                        <w:trPr>
                          <w:trHeight w:val="844"/>
                        </w:trPr>
                        <w:tc>
                          <w:tcPr>
                            <w:tcW w:w="145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103E85" w:rsidRDefault="00103E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103E85" w:rsidRDefault="00103E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03E85" w14:paraId="4816F5F1" w14:textId="77777777" w:rsidTr="006E2FD0">
                        <w:trPr>
                          <w:trHeight w:val="2586"/>
                        </w:trPr>
                        <w:tc>
                          <w:tcPr>
                            <w:tcW w:w="145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103E85" w:rsidRDefault="00103E8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103E85" w:rsidRDefault="00103E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bookmarkEnd w:id="1"/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04106037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77AB0B1C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73F5350A" w:rsidR="00003C8F" w:rsidRDefault="00003C8F">
      <w:pPr>
        <w:pStyle w:val="BodyText"/>
        <w:rPr>
          <w:rFonts w:ascii="Times New Roman"/>
          <w:sz w:val="20"/>
        </w:rPr>
      </w:pPr>
    </w:p>
    <w:p w14:paraId="170777E9" w14:textId="4D5EDD98" w:rsidR="00003C8F" w:rsidRDefault="00003C8F">
      <w:pPr>
        <w:pStyle w:val="BodyText"/>
        <w:rPr>
          <w:rFonts w:ascii="Times New Roman"/>
          <w:sz w:val="20"/>
        </w:rPr>
      </w:pPr>
    </w:p>
    <w:p w14:paraId="148FF6CB" w14:textId="09755EC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41E8F2E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2057E7DF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 w:rsidSect="00103E85">
      <w:head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4B55" w14:textId="77777777" w:rsidR="009A5DF2" w:rsidRDefault="009A5DF2" w:rsidP="00103E85">
      <w:r>
        <w:separator/>
      </w:r>
    </w:p>
  </w:endnote>
  <w:endnote w:type="continuationSeparator" w:id="0">
    <w:p w14:paraId="175541F4" w14:textId="77777777" w:rsidR="009A5DF2" w:rsidRDefault="009A5DF2" w:rsidP="0010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2873" w14:textId="77777777" w:rsidR="009A5DF2" w:rsidRDefault="009A5DF2" w:rsidP="00103E85">
      <w:r>
        <w:separator/>
      </w:r>
    </w:p>
  </w:footnote>
  <w:footnote w:type="continuationSeparator" w:id="0">
    <w:p w14:paraId="7A6B8F4F" w14:textId="77777777" w:rsidR="009A5DF2" w:rsidRDefault="009A5DF2" w:rsidP="0010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E440" w14:textId="199A06B6" w:rsidR="00103E85" w:rsidRPr="00103E85" w:rsidRDefault="00103E85">
    <w:pPr>
      <w:pStyle w:val="Header"/>
      <w:rPr>
        <w:sz w:val="28"/>
      </w:rPr>
    </w:pPr>
    <w:r w:rsidRPr="00103E85">
      <w:rPr>
        <w:sz w:val="28"/>
      </w:rPr>
      <w:t>Laurens County Schools</w:t>
    </w:r>
    <w:r w:rsidRPr="00103E85">
      <w:rPr>
        <w:sz w:val="28"/>
      </w:rPr>
      <w:ptab w:relativeTo="margin" w:alignment="center" w:leader="none"/>
    </w:r>
    <w:r w:rsidRPr="00103E85">
      <w:rPr>
        <w:sz w:val="28"/>
      </w:rPr>
      <w:t>7</w:t>
    </w:r>
    <w:r w:rsidRPr="00103E85">
      <w:rPr>
        <w:sz w:val="28"/>
        <w:vertAlign w:val="superscript"/>
      </w:rPr>
      <w:t>th</w:t>
    </w:r>
    <w:r w:rsidRPr="00103E85">
      <w:rPr>
        <w:sz w:val="28"/>
      </w:rPr>
      <w:t xml:space="preserve"> Grade Inventions and Innovations</w:t>
    </w:r>
    <w:r w:rsidRPr="00103E85">
      <w:rPr>
        <w:sz w:val="28"/>
      </w:rPr>
      <w:ptab w:relativeTo="margin" w:alignment="right" w:leader="none"/>
    </w:r>
    <w:r w:rsidRPr="00103E85">
      <w:rPr>
        <w:sz w:val="28"/>
      </w:rPr>
      <w:t>Engineering &amp; Technology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03E85"/>
    <w:rsid w:val="00110AB1"/>
    <w:rsid w:val="00230548"/>
    <w:rsid w:val="00341EC1"/>
    <w:rsid w:val="00407821"/>
    <w:rsid w:val="004B5892"/>
    <w:rsid w:val="0053321B"/>
    <w:rsid w:val="005F2CF4"/>
    <w:rsid w:val="006C6D10"/>
    <w:rsid w:val="006E2FD0"/>
    <w:rsid w:val="006E5983"/>
    <w:rsid w:val="008F31C8"/>
    <w:rsid w:val="009A5DF2"/>
    <w:rsid w:val="00A17CF4"/>
    <w:rsid w:val="00B26AA6"/>
    <w:rsid w:val="00C37A12"/>
    <w:rsid w:val="00C56B40"/>
    <w:rsid w:val="00CB5DE8"/>
    <w:rsid w:val="00D26A0F"/>
    <w:rsid w:val="00E1280F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3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3</cp:revision>
  <cp:lastPrinted>2017-10-05T16:55:00Z</cp:lastPrinted>
  <dcterms:created xsi:type="dcterms:W3CDTF">2017-12-14T23:01:00Z</dcterms:created>
  <dcterms:modified xsi:type="dcterms:W3CDTF">2017-12-14T23:03:00Z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